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CC5" w:rsidRDefault="00743AAF">
      <w:bookmarkStart w:id="0" w:name="_GoBack"/>
      <w:bookmarkEnd w:id="0"/>
      <w:r>
        <w:rPr>
          <w:rFonts w:eastAsia="Times New Roman"/>
          <w:noProof/>
        </w:rPr>
        <w:drawing>
          <wp:inline distT="0" distB="0" distL="0" distR="0" wp14:anchorId="43822996" wp14:editId="73823E20">
            <wp:extent cx="5524500" cy="2174538"/>
            <wp:effectExtent l="0" t="0" r="0" b="0"/>
            <wp:docPr id="3" name="Picture 3" descr="https://gallery.mailchimp.com/0b036e0425c495e799d992b9e/images/cf611830-f0b4-46db-bca6-3b90af745a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971407811" descr="https://gallery.mailchimp.com/0b036e0425c495e799d992b9e/images/cf611830-f0b4-46db-bca6-3b90af745a9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3356" cy="2201641"/>
                    </a:xfrm>
                    <a:prstGeom prst="rect">
                      <a:avLst/>
                    </a:prstGeom>
                    <a:noFill/>
                    <a:ln>
                      <a:noFill/>
                    </a:ln>
                  </pic:spPr>
                </pic:pic>
              </a:graphicData>
            </a:graphic>
          </wp:inline>
        </w:drawing>
      </w:r>
    </w:p>
    <w:p w:rsidR="00743AAF" w:rsidRDefault="00743AAF" w:rsidP="00743AAF">
      <w:pPr>
        <w:pStyle w:val="Heading1"/>
        <w:spacing w:before="0" w:beforeAutospacing="0" w:after="0" w:afterAutospacing="0"/>
        <w:rPr>
          <w:rFonts w:ascii="Helvetica" w:eastAsia="Times New Roman" w:hAnsi="Helvetica" w:cs="Helvetica"/>
          <w:color w:val="606060"/>
          <w:spacing w:val="-15"/>
          <w:sz w:val="60"/>
          <w:szCs w:val="60"/>
        </w:rPr>
      </w:pPr>
      <w:r>
        <w:rPr>
          <w:rStyle w:val="Strong"/>
          <w:rFonts w:ascii="Helvetica" w:eastAsia="Times New Roman" w:hAnsi="Helvetica" w:cs="Helvetica"/>
          <w:b/>
          <w:bCs/>
          <w:color w:val="606060"/>
          <w:spacing w:val="-15"/>
          <w:sz w:val="60"/>
          <w:szCs w:val="60"/>
        </w:rPr>
        <w:t>OS</w:t>
      </w:r>
      <w:r>
        <w:rPr>
          <w:rStyle w:val="Strong"/>
          <w:rFonts w:ascii="Helvetica" w:eastAsia="Times New Roman" w:hAnsi="Helvetica" w:cs="Helvetica"/>
          <w:b/>
          <w:bCs/>
          <w:color w:val="606060"/>
          <w:spacing w:val="-15"/>
          <w:sz w:val="57"/>
          <w:szCs w:val="57"/>
        </w:rPr>
        <w:t>HA fine</w:t>
      </w:r>
      <w:r>
        <w:rPr>
          <w:rStyle w:val="Strong"/>
          <w:rFonts w:ascii="Helvetica" w:eastAsia="Times New Roman" w:hAnsi="Helvetica" w:cs="Helvetica"/>
          <w:b/>
          <w:bCs/>
          <w:color w:val="606060"/>
          <w:spacing w:val="-15"/>
          <w:sz w:val="60"/>
          <w:szCs w:val="60"/>
        </w:rPr>
        <w:t>s can rise 78%</w:t>
      </w:r>
    </w:p>
    <w:p w:rsidR="00743AAF" w:rsidRDefault="00743AAF" w:rsidP="00743AAF">
      <w:pPr>
        <w:pStyle w:val="NormalWeb"/>
        <w:spacing w:before="240" w:beforeAutospacing="0" w:after="240" w:afterAutospacing="0"/>
        <w:rPr>
          <w:rFonts w:ascii="Helvetica" w:hAnsi="Helvetica" w:cs="Helvetica"/>
          <w:color w:val="606060"/>
          <w:sz w:val="23"/>
          <w:szCs w:val="23"/>
        </w:rPr>
      </w:pPr>
      <w:r>
        <w:rPr>
          <w:rFonts w:ascii="Helvetica" w:hAnsi="Helvetica" w:cs="Helvetica"/>
          <w:color w:val="606060"/>
          <w:sz w:val="23"/>
          <w:szCs w:val="23"/>
        </w:rPr>
        <w:t>With passage of the Inflation Adjustment Act effective Aug. 1, 2016, Congress blew the lid off OSHA fines for noncompliance with workplace safety laws. Those fines can–and will–now increase as much as 78%.</w:t>
      </w:r>
      <w:r>
        <w:rPr>
          <w:rFonts w:ascii="Helvetica" w:hAnsi="Helvetica" w:cs="Helvetica"/>
          <w:color w:val="606060"/>
          <w:sz w:val="23"/>
          <w:szCs w:val="23"/>
        </w:rPr>
        <w:br/>
        <w:t> </w:t>
      </w:r>
      <w:r>
        <w:rPr>
          <w:rFonts w:ascii="Helvetica" w:hAnsi="Helvetica" w:cs="Helvetica"/>
          <w:color w:val="606060"/>
          <w:sz w:val="23"/>
          <w:szCs w:val="23"/>
        </w:rPr>
        <w:br/>
      </w:r>
      <w:r>
        <w:rPr>
          <w:rStyle w:val="Strong"/>
          <w:rFonts w:ascii="Helvetica" w:hAnsi="Helvetica" w:cs="Helvetica"/>
          <w:color w:val="606060"/>
          <w:sz w:val="23"/>
          <w:szCs w:val="23"/>
        </w:rPr>
        <w:t>Why? </w:t>
      </w:r>
      <w:r>
        <w:rPr>
          <w:rFonts w:ascii="Helvetica" w:hAnsi="Helvetica" w:cs="Helvetica"/>
          <w:color w:val="606060"/>
          <w:sz w:val="23"/>
          <w:szCs w:val="23"/>
        </w:rPr>
        <w:t>While other federal agencies were forced to make sure penalties kept up with inflation, OSHA was exempt. Penalties haven’t gone up for a quarter of a century. Now, OSHA is required to make up for lost time.</w:t>
      </w:r>
      <w:r>
        <w:rPr>
          <w:rFonts w:ascii="Helvetica" w:hAnsi="Helvetica" w:cs="Helvetica"/>
          <w:color w:val="606060"/>
          <w:sz w:val="23"/>
          <w:szCs w:val="23"/>
        </w:rPr>
        <w:br/>
        <w:t> </w:t>
      </w:r>
      <w:r>
        <w:rPr>
          <w:rFonts w:ascii="Helvetica" w:hAnsi="Helvetica" w:cs="Helvetica"/>
          <w:color w:val="606060"/>
          <w:sz w:val="23"/>
          <w:szCs w:val="23"/>
        </w:rPr>
        <w:br/>
      </w:r>
      <w:r>
        <w:rPr>
          <w:rStyle w:val="Strong"/>
          <w:rFonts w:ascii="Helvetica" w:hAnsi="Helvetica" w:cs="Helvetica"/>
          <w:color w:val="606060"/>
          <w:sz w:val="23"/>
          <w:szCs w:val="23"/>
        </w:rPr>
        <w:t>What does a 78% increase equate to in dollars?</w:t>
      </w:r>
    </w:p>
    <w:p w:rsidR="00743AAF" w:rsidRDefault="00743AAF" w:rsidP="00743AAF">
      <w:pPr>
        <w:numPr>
          <w:ilvl w:val="0"/>
          <w:numId w:val="1"/>
        </w:numPr>
        <w:spacing w:before="100" w:beforeAutospacing="1" w:after="100" w:afterAutospacing="1" w:line="24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Top penalty for most violations: up from $7,000 to $12,471</w:t>
      </w:r>
    </w:p>
    <w:p w:rsidR="00743AAF" w:rsidRDefault="00743AAF" w:rsidP="00743AAF">
      <w:pPr>
        <w:numPr>
          <w:ilvl w:val="0"/>
          <w:numId w:val="1"/>
        </w:numPr>
        <w:spacing w:before="100" w:beforeAutospacing="1" w:after="100" w:afterAutospacing="1" w:line="240" w:lineRule="auto"/>
        <w:rPr>
          <w:rFonts w:ascii="Helvetica" w:eastAsia="Times New Roman" w:hAnsi="Helvetica" w:cs="Helvetica"/>
          <w:color w:val="606060"/>
          <w:sz w:val="23"/>
          <w:szCs w:val="23"/>
        </w:rPr>
      </w:pPr>
      <w:r>
        <w:rPr>
          <w:rFonts w:ascii="Helvetica" w:eastAsia="Times New Roman" w:hAnsi="Helvetica" w:cs="Helvetica"/>
          <w:color w:val="606060"/>
          <w:sz w:val="23"/>
          <w:szCs w:val="23"/>
        </w:rPr>
        <w:t>Top penalty for willful or repeated violations: up from $70,000 to $124,709</w:t>
      </w:r>
    </w:p>
    <w:p w:rsidR="00743AAF" w:rsidRDefault="00743AAF" w:rsidP="00743AAF">
      <w:pPr>
        <w:rPr>
          <w:rFonts w:ascii="Helvetica" w:hAnsi="Helvetica" w:cs="Helvetica"/>
          <w:color w:val="606060"/>
          <w:sz w:val="23"/>
          <w:szCs w:val="23"/>
        </w:rPr>
      </w:pPr>
      <w:r>
        <w:rPr>
          <w:rFonts w:ascii="Helvetica" w:hAnsi="Helvetica" w:cs="Helvetica"/>
          <w:color w:val="606060"/>
          <w:sz w:val="23"/>
          <w:szCs w:val="23"/>
        </w:rPr>
        <w:t>States that operate their own Occupational Safety and Health Plans are required to adopt maximum penalty levels that are at least as effective as federal OSHA penalties.</w:t>
      </w:r>
      <w:r>
        <w:rPr>
          <w:rFonts w:ascii="Helvetica" w:hAnsi="Helvetica" w:cs="Helvetica"/>
          <w:color w:val="606060"/>
          <w:sz w:val="23"/>
          <w:szCs w:val="23"/>
        </w:rPr>
        <w:br/>
        <w:t> </w:t>
      </w:r>
      <w:r>
        <w:rPr>
          <w:rFonts w:ascii="Helvetica" w:hAnsi="Helvetica" w:cs="Helvetica"/>
          <w:color w:val="606060"/>
          <w:sz w:val="23"/>
          <w:szCs w:val="23"/>
        </w:rPr>
        <w:br/>
        <w:t>For detailed information and resources, visit</w:t>
      </w:r>
      <w:hyperlink r:id="rId6" w:tgtFrame="_blank" w:history="1">
        <w:r>
          <w:rPr>
            <w:rStyle w:val="Hyperlink"/>
            <w:rFonts w:ascii="Helvetica" w:hAnsi="Helvetica" w:cs="Helvetica"/>
            <w:color w:val="6DC6DD"/>
            <w:sz w:val="23"/>
            <w:szCs w:val="23"/>
          </w:rPr>
          <w:t>www.osha.gov/penalties/</w:t>
        </w:r>
      </w:hyperlink>
      <w:r>
        <w:rPr>
          <w:rFonts w:ascii="Helvetica" w:hAnsi="Helvetica" w:cs="Helvetica"/>
          <w:color w:val="606060"/>
          <w:sz w:val="23"/>
          <w:szCs w:val="23"/>
        </w:rPr>
        <w:t>.</w:t>
      </w:r>
    </w:p>
    <w:p w:rsidR="00743AAF" w:rsidRDefault="00743AAF" w:rsidP="00743AAF">
      <w:r>
        <w:rPr>
          <w:rFonts w:eastAsia="Times New Roman"/>
          <w:noProof/>
        </w:rPr>
        <w:drawing>
          <wp:inline distT="0" distB="0" distL="0" distR="0" wp14:anchorId="1174F882" wp14:editId="4F6E596F">
            <wp:extent cx="5124450" cy="885825"/>
            <wp:effectExtent l="0" t="0" r="0" b="9525"/>
            <wp:docPr id="2" name="Picture 2" descr="https://gallery.mailchimp.com/0b036e0425c495e799d992b9e/images/b725df0f-2024-4e40-8ff5-275786d1b7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971407819" descr="https://gallery.mailchimp.com/0b036e0425c495e799d992b9e/images/b725df0f-2024-4e40-8ff5-275786d1b7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4450" cy="885825"/>
                    </a:xfrm>
                    <a:prstGeom prst="rect">
                      <a:avLst/>
                    </a:prstGeom>
                    <a:noFill/>
                    <a:ln>
                      <a:noFill/>
                    </a:ln>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3AAF" w:rsidTr="009B252C">
        <w:tc>
          <w:tcPr>
            <w:tcW w:w="0" w:type="auto"/>
            <w:tcMar>
              <w:top w:w="0" w:type="dxa"/>
              <w:left w:w="270" w:type="dxa"/>
              <w:bottom w:w="135" w:type="dxa"/>
              <w:right w:w="270" w:type="dxa"/>
            </w:tcMar>
            <w:hideMark/>
          </w:tcPr>
          <w:p w:rsidR="00743AAF" w:rsidRDefault="00743AAF" w:rsidP="009B252C">
            <w:pPr>
              <w:rPr>
                <w:rFonts w:ascii="Helvetica" w:eastAsia="Times New Roman" w:hAnsi="Helvetica" w:cs="Helvetica"/>
                <w:color w:val="666666"/>
                <w:sz w:val="48"/>
                <w:szCs w:val="48"/>
              </w:rPr>
            </w:pPr>
          </w:p>
          <w:p w:rsidR="00743AAF" w:rsidRDefault="00743AAF" w:rsidP="009B252C">
            <w:pPr>
              <w:rPr>
                <w:rFonts w:ascii="Helvetica" w:eastAsia="Times New Roman" w:hAnsi="Helvetica" w:cs="Helvetica"/>
                <w:color w:val="666666"/>
                <w:sz w:val="48"/>
                <w:szCs w:val="48"/>
              </w:rPr>
            </w:pPr>
          </w:p>
          <w:p w:rsidR="00B50BC7" w:rsidRDefault="00B50BC7" w:rsidP="009B252C">
            <w:pPr>
              <w:rPr>
                <w:rFonts w:ascii="Helvetica" w:eastAsia="Times New Roman" w:hAnsi="Helvetica" w:cs="Helvetica"/>
                <w:color w:val="050505"/>
                <w:sz w:val="23"/>
                <w:szCs w:val="23"/>
              </w:rPr>
            </w:pPr>
          </w:p>
        </w:tc>
      </w:tr>
    </w:tbl>
    <w:tbl>
      <w:tblPr>
        <w:tblW w:w="5000" w:type="pct"/>
        <w:tblCellMar>
          <w:left w:w="0" w:type="dxa"/>
          <w:right w:w="0" w:type="dxa"/>
        </w:tblCellMar>
        <w:tblLook w:val="04A0" w:firstRow="1" w:lastRow="0" w:firstColumn="1" w:lastColumn="0" w:noHBand="0" w:noVBand="1"/>
      </w:tblPr>
      <w:tblGrid>
        <w:gridCol w:w="9360"/>
      </w:tblGrid>
      <w:tr w:rsidR="00743AAF" w:rsidTr="00743AAF">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43AAF">
              <w:tc>
                <w:tcPr>
                  <w:tcW w:w="0" w:type="auto"/>
                  <w:tcMar>
                    <w:top w:w="0" w:type="dxa"/>
                    <w:left w:w="270" w:type="dxa"/>
                    <w:bottom w:w="135" w:type="dxa"/>
                    <w:right w:w="270" w:type="dxa"/>
                  </w:tcMar>
                  <w:hideMark/>
                </w:tcPr>
                <w:p w:rsidR="00743AAF" w:rsidRPr="00BF3E1B" w:rsidRDefault="00743AAF" w:rsidP="009B252C">
                  <w:pPr>
                    <w:spacing w:line="360" w:lineRule="auto"/>
                    <w:rPr>
                      <w:rFonts w:ascii="Helvetica" w:hAnsi="Helvetica" w:cs="Helvetica"/>
                      <w:b/>
                      <w:color w:val="050505"/>
                      <w:sz w:val="23"/>
                      <w:szCs w:val="23"/>
                    </w:rPr>
                  </w:pPr>
                  <w:r w:rsidRPr="00BF3E1B">
                    <w:rPr>
                      <w:rFonts w:ascii="Helvetica" w:hAnsi="Helvetica" w:cs="Helvetica"/>
                      <w:b/>
                      <w:color w:val="666666"/>
                      <w:sz w:val="23"/>
                      <w:szCs w:val="23"/>
                    </w:rPr>
                    <w:lastRenderedPageBreak/>
                    <w:t>Will OSHA say your company has risked safety in favor of lower costs–and hit you with the new, costlier fines? Start taking steps now to ensure compliance.</w:t>
                  </w:r>
                  <w:r w:rsidRPr="00BF3E1B">
                    <w:rPr>
                      <w:rFonts w:ascii="Helvetica" w:hAnsi="Helvetica" w:cs="Helvetica"/>
                      <w:b/>
                      <w:color w:val="050505"/>
                      <w:sz w:val="23"/>
                      <w:szCs w:val="23"/>
                    </w:rPr>
                    <w:t xml:space="preserve"> </w:t>
                  </w:r>
                </w:p>
              </w:tc>
            </w:tr>
          </w:tbl>
          <w:p w:rsidR="00743AAF" w:rsidRDefault="00743AAF" w:rsidP="009B252C">
            <w:pPr>
              <w:framePr w:wrap="around" w:vAnchor="text" w:hAnchor="text"/>
              <w:rPr>
                <w:rFonts w:ascii="Times New Roman" w:eastAsia="Times New Roman" w:hAnsi="Times New Roman" w:cs="Times New Roman"/>
                <w:sz w:val="20"/>
                <w:szCs w:val="20"/>
              </w:rPr>
            </w:pPr>
          </w:p>
        </w:tc>
      </w:tr>
    </w:tbl>
    <w:p w:rsidR="00743AAF" w:rsidRPr="00BF3E1B" w:rsidRDefault="00B50BC7" w:rsidP="00743AAF">
      <w:pPr>
        <w:rPr>
          <w:rFonts w:ascii="Helvetica" w:hAnsi="Helvetica" w:cs="Helvetica"/>
          <w:b/>
          <w:bCs/>
          <w:color w:val="606060"/>
          <w:sz w:val="23"/>
          <w:szCs w:val="23"/>
        </w:rPr>
      </w:pPr>
      <w:r>
        <w:rPr>
          <w:rStyle w:val="Strong"/>
          <w:rFonts w:ascii="Helvetica" w:hAnsi="Helvetica" w:cs="Helvetica"/>
          <w:color w:val="606060"/>
          <w:sz w:val="23"/>
          <w:szCs w:val="23"/>
        </w:rPr>
        <w:t>Re-check the point of operation.</w:t>
      </w:r>
      <w:r>
        <w:rPr>
          <w:rFonts w:ascii="Helvetica" w:hAnsi="Helvetica" w:cs="Helvetica"/>
          <w:color w:val="606060"/>
          <w:sz w:val="23"/>
          <w:szCs w:val="23"/>
        </w:rPr>
        <w:br/>
        <w:t>Original equipment manufacturers (OEMs) don’t assume responsibility for the point-of-operation piece of the safety system. It’s the user’s responsibility. If you don’t have staff with safety competency, you may be inadvertently shirking this critical safety procedure.</w:t>
      </w:r>
    </w:p>
    <w:p w:rsidR="00B50BC7" w:rsidRDefault="00B50BC7" w:rsidP="00743AAF">
      <w:pPr>
        <w:rPr>
          <w:rFonts w:ascii="Helvetica" w:hAnsi="Helvetica" w:cs="Helvetica"/>
          <w:color w:val="606060"/>
          <w:sz w:val="23"/>
          <w:szCs w:val="23"/>
        </w:rPr>
      </w:pPr>
      <w:r>
        <w:rPr>
          <w:rStyle w:val="Strong"/>
          <w:rFonts w:ascii="Helvetica" w:hAnsi="Helvetica" w:cs="Helvetica"/>
          <w:color w:val="606060"/>
          <w:sz w:val="23"/>
          <w:szCs w:val="23"/>
        </w:rPr>
        <w:t>Assess press-brake foot controls.</w:t>
      </w:r>
      <w:r>
        <w:rPr>
          <w:rFonts w:ascii="Helvetica" w:hAnsi="Helvetica" w:cs="Helvetica"/>
          <w:color w:val="606060"/>
          <w:sz w:val="23"/>
          <w:szCs w:val="23"/>
        </w:rPr>
        <w:br/>
        <w:t>What happens if the foot controls are mistakenly activated while an operator’s hand is in the point of operation? The American National Standards Institute (ANSI) recommends a three-position foot pedal that an operator can step on to get out of a press brake. A foot control coming on when it's not supposed to is among the top causes of operator amputations.</w:t>
      </w:r>
    </w:p>
    <w:p w:rsidR="00BF3E1B" w:rsidRDefault="00B50BC7" w:rsidP="00743AAF">
      <w:pPr>
        <w:rPr>
          <w:b/>
          <w:sz w:val="36"/>
          <w:szCs w:val="36"/>
        </w:rPr>
      </w:pPr>
      <w:r>
        <w:rPr>
          <w:rFonts w:ascii="Helvetica" w:hAnsi="Helvetica" w:cs="Helvetica"/>
          <w:color w:val="606060"/>
          <w:sz w:val="23"/>
          <w:szCs w:val="23"/>
        </w:rPr>
        <w:br/>
      </w:r>
      <w:r>
        <w:rPr>
          <w:rStyle w:val="Strong"/>
          <w:rFonts w:ascii="Helvetica" w:hAnsi="Helvetica" w:cs="Helvetica"/>
          <w:color w:val="606060"/>
          <w:sz w:val="23"/>
          <w:szCs w:val="23"/>
        </w:rPr>
        <w:t>Warn crew against shortcuts.</w:t>
      </w:r>
      <w:r>
        <w:rPr>
          <w:rFonts w:ascii="Helvetica" w:hAnsi="Helvetica" w:cs="Helvetica"/>
          <w:color w:val="606060"/>
          <w:sz w:val="23"/>
          <w:szCs w:val="23"/>
        </w:rPr>
        <w:br/>
        <w:t xml:space="preserve">Hold operators as accountable for safety as for production, such as locking or tagging out during adjustments, jams, cleanings, etc. And make sure everyone knows that a second person </w:t>
      </w:r>
      <w:r>
        <w:rPr>
          <w:rStyle w:val="Strong"/>
          <w:rFonts w:ascii="Helvetica" w:hAnsi="Helvetica" w:cs="Helvetica"/>
          <w:color w:val="606060"/>
          <w:sz w:val="23"/>
          <w:szCs w:val="23"/>
        </w:rPr>
        <w:t>must</w:t>
      </w:r>
      <w:r>
        <w:rPr>
          <w:rFonts w:ascii="Helvetica" w:hAnsi="Helvetica" w:cs="Helvetica"/>
          <w:color w:val="606060"/>
          <w:sz w:val="23"/>
          <w:szCs w:val="23"/>
        </w:rPr>
        <w:t xml:space="preserve"> </w:t>
      </w:r>
      <w:r>
        <w:rPr>
          <w:rStyle w:val="Strong"/>
          <w:rFonts w:ascii="Helvetica" w:hAnsi="Helvetica" w:cs="Helvetica"/>
          <w:color w:val="606060"/>
          <w:sz w:val="23"/>
          <w:szCs w:val="23"/>
        </w:rPr>
        <w:t>never</w:t>
      </w:r>
      <w:r>
        <w:rPr>
          <w:rFonts w:ascii="Helvetica" w:hAnsi="Helvetica" w:cs="Helvetica"/>
          <w:color w:val="606060"/>
          <w:sz w:val="23"/>
          <w:szCs w:val="23"/>
        </w:rPr>
        <w:t xml:space="preserve"> operate the controls while an operator works on the press. </w:t>
      </w:r>
      <w:r>
        <w:rPr>
          <w:rFonts w:ascii="Helvetica" w:hAnsi="Helvetica" w:cs="Helvetica"/>
          <w:color w:val="606060"/>
          <w:sz w:val="23"/>
          <w:szCs w:val="23"/>
        </w:rPr>
        <w:br/>
      </w:r>
      <w:r>
        <w:rPr>
          <w:rFonts w:ascii="Helvetica" w:hAnsi="Helvetica" w:cs="Helvetica"/>
          <w:color w:val="606060"/>
          <w:sz w:val="23"/>
          <w:szCs w:val="23"/>
        </w:rPr>
        <w:br/>
        <w:t>For press brakes, the best way to ensure worker safety and compliance is to use a laser-guarding safety system. </w:t>
      </w:r>
      <w:r>
        <w:rPr>
          <w:rFonts w:ascii="Helvetica" w:hAnsi="Helvetica" w:cs="Helvetica"/>
          <w:color w:val="606060"/>
          <w:sz w:val="23"/>
          <w:szCs w:val="23"/>
        </w:rPr>
        <w:br/>
      </w:r>
    </w:p>
    <w:p w:rsidR="00B50BC7" w:rsidRPr="00B50BC7" w:rsidRDefault="00B50BC7" w:rsidP="00743AAF">
      <w:r w:rsidRPr="00B50BC7">
        <w:rPr>
          <w:b/>
          <w:sz w:val="36"/>
          <w:szCs w:val="36"/>
        </w:rPr>
        <w:t>What questions do you have for us about avoiding increased OSHA fines? Give us a call at (800) 901-1193 Ext 700.</w:t>
      </w:r>
    </w:p>
    <w:p w:rsidR="00B50BC7" w:rsidRPr="00B50BC7" w:rsidRDefault="00B50BC7" w:rsidP="00B50BC7">
      <w:pPr>
        <w:spacing w:line="300" w:lineRule="auto"/>
        <w:ind w:left="2160"/>
        <w:rPr>
          <w:rFonts w:ascii="Helvetica" w:hAnsi="Helvetica" w:cs="Helvetica"/>
          <w:color w:val="606060"/>
          <w:sz w:val="17"/>
          <w:szCs w:val="17"/>
        </w:rPr>
      </w:pPr>
      <w:r>
        <w:rPr>
          <w:rFonts w:ascii="Helvetica" w:hAnsi="Helvetica" w:cs="Helvetica"/>
          <w:color w:val="606060"/>
          <w:sz w:val="17"/>
          <w:szCs w:val="17"/>
        </w:rPr>
        <w:br/>
      </w:r>
      <w:r>
        <w:rPr>
          <w:rFonts w:ascii="Helvetica" w:hAnsi="Helvetica" w:cs="Helvetica"/>
          <w:color w:val="606060"/>
          <w:sz w:val="17"/>
          <w:szCs w:val="17"/>
        </w:rPr>
        <w:br/>
      </w:r>
      <w:r>
        <w:rPr>
          <w:noProof/>
        </w:rPr>
        <w:drawing>
          <wp:inline distT="0" distB="0" distL="0" distR="0" wp14:anchorId="223D3A07" wp14:editId="21E7F4CA">
            <wp:extent cx="2514600" cy="1676400"/>
            <wp:effectExtent l="0" t="0" r="0" b="0"/>
            <wp:docPr id="4" name="Picture 4" descr="https://gallery.mailchimp.com/0b036e0425c495e799d992b9e/images/4160cf1f-7d9b-4778-b715-6df986c4f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b036e0425c495e799d992b9e/images/4160cf1f-7d9b-4778-b715-6df986c4f0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676400"/>
                    </a:xfrm>
                    <a:prstGeom prst="rect">
                      <a:avLst/>
                    </a:prstGeom>
                    <a:noFill/>
                    <a:ln>
                      <a:noFill/>
                    </a:ln>
                  </pic:spPr>
                </pic:pic>
              </a:graphicData>
            </a:graphic>
          </wp:inline>
        </w:drawing>
      </w:r>
    </w:p>
    <w:p w:rsidR="00B50BC7" w:rsidRPr="00B50BC7" w:rsidRDefault="00B50BC7" w:rsidP="00743AAF">
      <w:pPr>
        <w:rPr>
          <w:b/>
          <w:sz w:val="36"/>
          <w:szCs w:val="36"/>
        </w:rPr>
      </w:pPr>
    </w:p>
    <w:sectPr w:rsidR="00B50BC7" w:rsidRPr="00B50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86BE8"/>
    <w:multiLevelType w:val="multilevel"/>
    <w:tmpl w:val="E58A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AF"/>
    <w:rsid w:val="000757D0"/>
    <w:rsid w:val="000C35A7"/>
    <w:rsid w:val="000F795E"/>
    <w:rsid w:val="001471C2"/>
    <w:rsid w:val="00165AA2"/>
    <w:rsid w:val="00177C71"/>
    <w:rsid w:val="001C4EE9"/>
    <w:rsid w:val="001E121F"/>
    <w:rsid w:val="0025035E"/>
    <w:rsid w:val="0029008E"/>
    <w:rsid w:val="003716D3"/>
    <w:rsid w:val="003A48C0"/>
    <w:rsid w:val="003C65BA"/>
    <w:rsid w:val="003D5FCF"/>
    <w:rsid w:val="003E4E25"/>
    <w:rsid w:val="003E6E20"/>
    <w:rsid w:val="00415A14"/>
    <w:rsid w:val="004C0265"/>
    <w:rsid w:val="004C5994"/>
    <w:rsid w:val="004E3B7B"/>
    <w:rsid w:val="004F3649"/>
    <w:rsid w:val="005125EB"/>
    <w:rsid w:val="00527259"/>
    <w:rsid w:val="005875E1"/>
    <w:rsid w:val="005B714F"/>
    <w:rsid w:val="0063622A"/>
    <w:rsid w:val="006F098D"/>
    <w:rsid w:val="00714528"/>
    <w:rsid w:val="00717949"/>
    <w:rsid w:val="00743AAF"/>
    <w:rsid w:val="0080372E"/>
    <w:rsid w:val="008151CC"/>
    <w:rsid w:val="00830CC5"/>
    <w:rsid w:val="00835E5C"/>
    <w:rsid w:val="008441BD"/>
    <w:rsid w:val="008616AD"/>
    <w:rsid w:val="00877B80"/>
    <w:rsid w:val="008D2AC3"/>
    <w:rsid w:val="008D4569"/>
    <w:rsid w:val="008E0F7D"/>
    <w:rsid w:val="00902205"/>
    <w:rsid w:val="00A10B9C"/>
    <w:rsid w:val="00A357D9"/>
    <w:rsid w:val="00A8224C"/>
    <w:rsid w:val="00AA6B16"/>
    <w:rsid w:val="00AB784F"/>
    <w:rsid w:val="00AE726E"/>
    <w:rsid w:val="00B40965"/>
    <w:rsid w:val="00B50BC7"/>
    <w:rsid w:val="00B73BF1"/>
    <w:rsid w:val="00BA6B3D"/>
    <w:rsid w:val="00BB37FB"/>
    <w:rsid w:val="00BE0F0B"/>
    <w:rsid w:val="00BE52CB"/>
    <w:rsid w:val="00BF3E1B"/>
    <w:rsid w:val="00C115A7"/>
    <w:rsid w:val="00C3238A"/>
    <w:rsid w:val="00C92D4A"/>
    <w:rsid w:val="00D01069"/>
    <w:rsid w:val="00D624DA"/>
    <w:rsid w:val="00E14125"/>
    <w:rsid w:val="00E42D7F"/>
    <w:rsid w:val="00E47248"/>
    <w:rsid w:val="00E612E6"/>
    <w:rsid w:val="00EB652B"/>
    <w:rsid w:val="00ED3EE3"/>
    <w:rsid w:val="00EE3293"/>
    <w:rsid w:val="00EE62DD"/>
    <w:rsid w:val="00F44968"/>
    <w:rsid w:val="00F90B30"/>
    <w:rsid w:val="00FB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782E-56B3-4C73-952B-25CC715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43AA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3AA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43AAF"/>
    <w:rPr>
      <w:color w:val="0000FF"/>
      <w:u w:val="single"/>
    </w:rPr>
  </w:style>
  <w:style w:type="paragraph" w:styleId="NormalWeb">
    <w:name w:val="Normal (Web)"/>
    <w:basedOn w:val="Normal"/>
    <w:uiPriority w:val="99"/>
    <w:semiHidden/>
    <w:unhideWhenUsed/>
    <w:rsid w:val="00743AA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743AAF"/>
    <w:rPr>
      <w:b/>
      <w:bCs/>
    </w:rPr>
  </w:style>
  <w:style w:type="character" w:customStyle="1" w:styleId="org">
    <w:name w:val="org"/>
    <w:basedOn w:val="DefaultParagraphFont"/>
    <w:rsid w:val="00B50BC7"/>
  </w:style>
  <w:style w:type="character" w:customStyle="1" w:styleId="locality">
    <w:name w:val="locality"/>
    <w:basedOn w:val="DefaultParagraphFont"/>
    <w:rsid w:val="00B50BC7"/>
  </w:style>
  <w:style w:type="character" w:customStyle="1" w:styleId="region">
    <w:name w:val="region"/>
    <w:basedOn w:val="DefaultParagraphFont"/>
    <w:rsid w:val="00B50BC7"/>
  </w:style>
  <w:style w:type="character" w:customStyle="1" w:styleId="postal-code">
    <w:name w:val="postal-code"/>
    <w:basedOn w:val="DefaultParagraphFont"/>
    <w:rsid w:val="00B50BC7"/>
  </w:style>
  <w:style w:type="character" w:styleId="Emphasis">
    <w:name w:val="Emphasis"/>
    <w:basedOn w:val="DefaultParagraphFont"/>
    <w:uiPriority w:val="20"/>
    <w:qFormat/>
    <w:rsid w:val="00B50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69077">
      <w:bodyDiv w:val="1"/>
      <w:marLeft w:val="0"/>
      <w:marRight w:val="0"/>
      <w:marTop w:val="0"/>
      <w:marBottom w:val="0"/>
      <w:divBdr>
        <w:top w:val="none" w:sz="0" w:space="0" w:color="auto"/>
        <w:left w:val="none" w:sz="0" w:space="0" w:color="auto"/>
        <w:bottom w:val="none" w:sz="0" w:space="0" w:color="auto"/>
        <w:right w:val="none" w:sz="0" w:space="0" w:color="auto"/>
      </w:divBdr>
    </w:div>
    <w:div w:id="270405593">
      <w:bodyDiv w:val="1"/>
      <w:marLeft w:val="0"/>
      <w:marRight w:val="0"/>
      <w:marTop w:val="0"/>
      <w:marBottom w:val="0"/>
      <w:divBdr>
        <w:top w:val="none" w:sz="0" w:space="0" w:color="auto"/>
        <w:left w:val="none" w:sz="0" w:space="0" w:color="auto"/>
        <w:bottom w:val="none" w:sz="0" w:space="0" w:color="auto"/>
        <w:right w:val="none" w:sz="0" w:space="0" w:color="auto"/>
      </w:divBdr>
    </w:div>
    <w:div w:id="552818022">
      <w:bodyDiv w:val="1"/>
      <w:marLeft w:val="0"/>
      <w:marRight w:val="0"/>
      <w:marTop w:val="0"/>
      <w:marBottom w:val="0"/>
      <w:divBdr>
        <w:top w:val="none" w:sz="0" w:space="0" w:color="auto"/>
        <w:left w:val="none" w:sz="0" w:space="0" w:color="auto"/>
        <w:bottom w:val="none" w:sz="0" w:space="0" w:color="auto"/>
        <w:right w:val="none" w:sz="0" w:space="0" w:color="auto"/>
      </w:divBdr>
    </w:div>
    <w:div w:id="8839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sha.gov/penalti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Jason Boyer</cp:lastModifiedBy>
  <cp:revision>2</cp:revision>
  <dcterms:created xsi:type="dcterms:W3CDTF">2019-01-14T21:55:00Z</dcterms:created>
  <dcterms:modified xsi:type="dcterms:W3CDTF">2019-01-14T21:55:00Z</dcterms:modified>
</cp:coreProperties>
</file>